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FAC0" w14:textId="77777777" w:rsidR="00C011BB" w:rsidRPr="00C011BB" w:rsidRDefault="00C011BB" w:rsidP="00C011BB">
      <w:pPr>
        <w:pStyle w:val="Nadpis2"/>
        <w:rPr>
          <w:rFonts w:ascii="Open Sans" w:hAnsi="Open Sans" w:cs="Open Sans"/>
          <w:b/>
          <w:bCs/>
          <w:color w:val="111111"/>
        </w:rPr>
      </w:pPr>
      <w:r w:rsidRPr="00C011BB">
        <w:rPr>
          <w:rFonts w:ascii="Open Sans" w:hAnsi="Open Sans" w:cs="Open Sans"/>
          <w:b/>
          <w:bCs/>
          <w:color w:val="111111"/>
        </w:rPr>
        <w:t>Plastová ratanová stínící rohož "umělý ratan" s oky (tmavý ořech) - délka 300 cm a výška 90 cm</w:t>
      </w:r>
    </w:p>
    <w:p w14:paraId="1C5067B3" w14:textId="77777777" w:rsidR="00C011BB" w:rsidRDefault="00C011BB" w:rsidP="00C011BB">
      <w:pPr>
        <w:pStyle w:val="Normlnweb"/>
        <w:spacing w:before="0" w:beforeAutospacing="0" w:after="0" w:afterAutospacing="0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Tato</w:t>
      </w:r>
      <w:r>
        <w:rPr>
          <w:rStyle w:val="Siln"/>
          <w:rFonts w:ascii="Open Sans" w:eastAsiaTheme="majorEastAsia" w:hAnsi="Open Sans" w:cs="Open Sans"/>
          <w:color w:val="111111"/>
          <w:bdr w:val="none" w:sz="0" w:space="0" w:color="auto" w:frame="1"/>
        </w:rPr>
        <w:t> ratanová stínící rohož</w:t>
      </w:r>
      <w:r>
        <w:rPr>
          <w:rFonts w:ascii="Open Sans" w:hAnsi="Open Sans" w:cs="Open Sans"/>
          <w:color w:val="111111"/>
        </w:rPr>
        <w:t> má už nainstalována </w:t>
      </w:r>
      <w:r>
        <w:rPr>
          <w:rStyle w:val="Siln"/>
          <w:rFonts w:ascii="Open Sans" w:eastAsiaTheme="majorEastAsia" w:hAnsi="Open Sans" w:cs="Open Sans"/>
          <w:color w:val="111111"/>
          <w:bdr w:val="none" w:sz="0" w:space="0" w:color="auto" w:frame="1"/>
        </w:rPr>
        <w:t>oka pro uchycení</w:t>
      </w:r>
      <w:r>
        <w:rPr>
          <w:rFonts w:ascii="Open Sans" w:hAnsi="Open Sans" w:cs="Open Sans"/>
          <w:color w:val="111111"/>
        </w:rPr>
        <w:t xml:space="preserve">. Stínící rohož je vyrobena z </w:t>
      </w:r>
      <w:proofErr w:type="spellStart"/>
      <w:r>
        <w:rPr>
          <w:rFonts w:ascii="Open Sans" w:hAnsi="Open Sans" w:cs="Open Sans"/>
          <w:color w:val="111111"/>
        </w:rPr>
        <w:t>polyratanových</w:t>
      </w:r>
      <w:proofErr w:type="spellEnd"/>
      <w:r>
        <w:rPr>
          <w:rFonts w:ascii="Open Sans" w:hAnsi="Open Sans" w:cs="Open Sans"/>
          <w:color w:val="111111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53A71099" w14:textId="77777777" w:rsidR="00C011BB" w:rsidRDefault="00C011BB" w:rsidP="00C011BB">
      <w:pPr>
        <w:pStyle w:val="Normlnweb"/>
        <w:spacing w:before="0" w:beforeAutospacing="0" w:after="168" w:afterAutospacing="0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Díky už nainstalovaným očkům na uchycení bude instalace rohože zcela jednoduchá a rychlá.</w:t>
      </w:r>
    </w:p>
    <w:p w14:paraId="4B349DDD" w14:textId="77777777" w:rsidR="00C011BB" w:rsidRDefault="00C011BB" w:rsidP="00C011BB">
      <w:pPr>
        <w:pStyle w:val="Normlnweb"/>
        <w:spacing w:before="0" w:beforeAutospacing="0" w:after="168" w:afterAutospacing="0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3C9910C9" w14:textId="77777777" w:rsidR="00C011BB" w:rsidRDefault="00C011BB" w:rsidP="00C011BB">
      <w:pPr>
        <w:pStyle w:val="Normlnweb"/>
        <w:spacing w:before="0" w:beforeAutospacing="0" w:after="168" w:afterAutospacing="0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Nabízíme širokou škálu barevných provedení a velikostí produktu. Takže rohože můžete kombinovat dle libosti.</w:t>
      </w:r>
    </w:p>
    <w:p w14:paraId="5725BF44" w14:textId="77777777" w:rsidR="00C011BB" w:rsidRDefault="00C011BB" w:rsidP="00C011BB">
      <w:pPr>
        <w:pStyle w:val="Nadpis3"/>
        <w:spacing w:before="240" w:beforeAutospacing="0" w:after="120" w:afterAutospacing="0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Nejčastější použití</w:t>
      </w:r>
    </w:p>
    <w:p w14:paraId="5E278225" w14:textId="77777777" w:rsidR="00C011BB" w:rsidRDefault="00C011BB" w:rsidP="00C011BB">
      <w:pPr>
        <w:numPr>
          <w:ilvl w:val="0"/>
          <w:numId w:val="4"/>
        </w:numPr>
        <w:spacing w:after="0" w:line="240" w:lineRule="auto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ideální pro vyplnění zábradlí, plotů a plotových panelů</w:t>
      </w:r>
    </w:p>
    <w:p w14:paraId="2CB8BB9B" w14:textId="77777777" w:rsidR="00C011BB" w:rsidRDefault="00C011BB" w:rsidP="00C011BB">
      <w:pPr>
        <w:numPr>
          <w:ilvl w:val="0"/>
          <w:numId w:val="4"/>
        </w:numPr>
        <w:spacing w:before="120" w:after="0" w:line="240" w:lineRule="auto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balkony, balustrády, lodžie, terasy a zdi</w:t>
      </w:r>
    </w:p>
    <w:p w14:paraId="4601EDF1" w14:textId="77777777" w:rsidR="00C011BB" w:rsidRDefault="00C011BB" w:rsidP="00C011BB">
      <w:pPr>
        <w:pStyle w:val="Nadpis3"/>
        <w:spacing w:before="240" w:beforeAutospacing="0" w:after="120" w:afterAutospacing="0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Vlastnosti</w:t>
      </w:r>
    </w:p>
    <w:p w14:paraId="53121F13" w14:textId="77777777" w:rsidR="00C011BB" w:rsidRDefault="00C011BB" w:rsidP="00C011BB">
      <w:pPr>
        <w:numPr>
          <w:ilvl w:val="0"/>
          <w:numId w:val="5"/>
        </w:numPr>
        <w:spacing w:after="0" w:line="240" w:lineRule="auto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pomocí </w:t>
      </w:r>
      <w:r>
        <w:rPr>
          <w:rStyle w:val="Siln"/>
          <w:rFonts w:ascii="Open Sans" w:hAnsi="Open Sans" w:cs="Open Sans"/>
          <w:color w:val="111111"/>
          <w:bdr w:val="none" w:sz="0" w:space="0" w:color="auto" w:frame="1"/>
        </w:rPr>
        <w:t>upevňovacích oček</w:t>
      </w:r>
      <w:r>
        <w:rPr>
          <w:rFonts w:ascii="Open Sans" w:hAnsi="Open Sans" w:cs="Open Sans"/>
          <w:color w:val="111111"/>
        </w:rPr>
        <w:t> stínící rohož velice jednoduše namontujete nebo demontujete</w:t>
      </w:r>
    </w:p>
    <w:p w14:paraId="793F04A6" w14:textId="77777777" w:rsidR="00C011BB" w:rsidRDefault="00C011BB" w:rsidP="00C011BB">
      <w:pPr>
        <w:numPr>
          <w:ilvl w:val="0"/>
          <w:numId w:val="5"/>
        </w:numPr>
        <w:spacing w:before="120" w:after="0" w:line="240" w:lineRule="auto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vysoká odolnost vůči vlhku, dešti, UV záření a povětrnostním podmínkám</w:t>
      </w:r>
    </w:p>
    <w:p w14:paraId="01A251F7" w14:textId="77777777" w:rsidR="00C011BB" w:rsidRDefault="00C011BB" w:rsidP="00C011BB">
      <w:pPr>
        <w:numPr>
          <w:ilvl w:val="0"/>
          <w:numId w:val="5"/>
        </w:numPr>
        <w:spacing w:before="120" w:after="0" w:line="240" w:lineRule="auto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ochrana proti hluku, prachu, větru</w:t>
      </w:r>
    </w:p>
    <w:p w14:paraId="4B2F155F" w14:textId="77777777" w:rsidR="00C011BB" w:rsidRDefault="00C011BB" w:rsidP="00C011BB">
      <w:pPr>
        <w:numPr>
          <w:ilvl w:val="0"/>
          <w:numId w:val="5"/>
        </w:numPr>
        <w:spacing w:before="120" w:after="0" w:line="240" w:lineRule="auto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snadná instalace a údržba</w:t>
      </w:r>
    </w:p>
    <w:p w14:paraId="6853B088" w14:textId="77777777" w:rsidR="00C011BB" w:rsidRDefault="00C011BB" w:rsidP="00C011BB">
      <w:pPr>
        <w:numPr>
          <w:ilvl w:val="0"/>
          <w:numId w:val="5"/>
        </w:numPr>
        <w:spacing w:before="120" w:after="0" w:line="240" w:lineRule="auto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snadné zkrácení (bez roztřepení)</w:t>
      </w:r>
    </w:p>
    <w:p w14:paraId="6DA84099" w14:textId="77777777" w:rsidR="00C011BB" w:rsidRDefault="00C011BB" w:rsidP="00C011BB">
      <w:pPr>
        <w:numPr>
          <w:ilvl w:val="0"/>
          <w:numId w:val="5"/>
        </w:numPr>
        <w:spacing w:before="120" w:after="0" w:line="240" w:lineRule="auto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 xml:space="preserve">elegantní </w:t>
      </w:r>
      <w:proofErr w:type="gramStart"/>
      <w:r>
        <w:rPr>
          <w:rFonts w:ascii="Open Sans" w:hAnsi="Open Sans" w:cs="Open Sans"/>
          <w:color w:val="111111"/>
        </w:rPr>
        <w:t>design - imitace</w:t>
      </w:r>
      <w:proofErr w:type="gramEnd"/>
      <w:r>
        <w:rPr>
          <w:rFonts w:ascii="Open Sans" w:hAnsi="Open Sans" w:cs="Open Sans"/>
          <w:color w:val="111111"/>
        </w:rPr>
        <w:t xml:space="preserve"> ratanu </w:t>
      </w:r>
    </w:p>
    <w:p w14:paraId="6AC31CB3" w14:textId="77777777" w:rsidR="00C011BB" w:rsidRDefault="00C011BB" w:rsidP="00C011BB">
      <w:pPr>
        <w:numPr>
          <w:ilvl w:val="0"/>
          <w:numId w:val="5"/>
        </w:numPr>
        <w:spacing w:before="120" w:after="0" w:line="240" w:lineRule="auto"/>
        <w:rPr>
          <w:rFonts w:ascii="Open Sans" w:hAnsi="Open Sans" w:cs="Open Sans"/>
          <w:color w:val="111111"/>
        </w:rPr>
      </w:pPr>
      <w:proofErr w:type="gramStart"/>
      <w:r>
        <w:rPr>
          <w:rFonts w:ascii="Open Sans" w:hAnsi="Open Sans" w:cs="Open Sans"/>
          <w:color w:val="111111"/>
        </w:rPr>
        <w:t>100%</w:t>
      </w:r>
      <w:proofErr w:type="gramEnd"/>
      <w:r>
        <w:rPr>
          <w:rFonts w:ascii="Open Sans" w:hAnsi="Open Sans" w:cs="Open Sans"/>
          <w:color w:val="111111"/>
        </w:rPr>
        <w:t xml:space="preserve"> neprůhledné - ochrana soukromí </w:t>
      </w:r>
    </w:p>
    <w:p w14:paraId="5A30E740" w14:textId="77777777" w:rsidR="00C011BB" w:rsidRDefault="00C011BB" w:rsidP="00C011BB">
      <w:pPr>
        <w:numPr>
          <w:ilvl w:val="0"/>
          <w:numId w:val="5"/>
        </w:numPr>
        <w:spacing w:before="120" w:after="0" w:line="240" w:lineRule="auto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hygienický certifikát PZH</w:t>
      </w:r>
    </w:p>
    <w:p w14:paraId="2124757E" w14:textId="77777777" w:rsidR="00C011BB" w:rsidRDefault="00C011BB" w:rsidP="00C011BB">
      <w:pPr>
        <w:pStyle w:val="Nadpis3"/>
        <w:spacing w:before="240" w:beforeAutospacing="0" w:after="120" w:afterAutospacing="0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Technické údaje</w:t>
      </w:r>
    </w:p>
    <w:p w14:paraId="0EBC2430" w14:textId="77777777" w:rsidR="00C011BB" w:rsidRDefault="00C011BB" w:rsidP="00C011BB">
      <w:pPr>
        <w:numPr>
          <w:ilvl w:val="0"/>
          <w:numId w:val="6"/>
        </w:numPr>
        <w:spacing w:after="0" w:line="240" w:lineRule="auto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barva: tmavý ořech</w:t>
      </w:r>
    </w:p>
    <w:p w14:paraId="62C50EDE" w14:textId="77777777" w:rsidR="00C011BB" w:rsidRDefault="00C011BB" w:rsidP="00C011BB">
      <w:pPr>
        <w:numPr>
          <w:ilvl w:val="0"/>
          <w:numId w:val="6"/>
        </w:numPr>
        <w:spacing w:before="120" w:after="0" w:line="240" w:lineRule="auto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materiál: 100% polyethylen</w:t>
      </w:r>
    </w:p>
    <w:p w14:paraId="3CD834CA" w14:textId="77777777" w:rsidR="00C011BB" w:rsidRDefault="00C011BB" w:rsidP="00C011BB">
      <w:pPr>
        <w:numPr>
          <w:ilvl w:val="0"/>
          <w:numId w:val="6"/>
        </w:numPr>
        <w:spacing w:before="120" w:after="0" w:line="240" w:lineRule="auto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lastRenderedPageBreak/>
        <w:t>délka: 300 cm</w:t>
      </w:r>
    </w:p>
    <w:p w14:paraId="4D6DF090" w14:textId="77777777" w:rsidR="00C011BB" w:rsidRDefault="00C011BB" w:rsidP="00C011BB">
      <w:pPr>
        <w:numPr>
          <w:ilvl w:val="0"/>
          <w:numId w:val="6"/>
        </w:numPr>
        <w:spacing w:before="120" w:after="0" w:line="240" w:lineRule="auto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výška: 90 cm</w:t>
      </w:r>
    </w:p>
    <w:p w14:paraId="0DB2B396" w14:textId="77777777" w:rsidR="00C011BB" w:rsidRDefault="00C011BB" w:rsidP="00C011BB">
      <w:pPr>
        <w:numPr>
          <w:ilvl w:val="0"/>
          <w:numId w:val="6"/>
        </w:numPr>
        <w:spacing w:before="120" w:after="0" w:line="240" w:lineRule="auto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hmotnost: 3,78 kg</w:t>
      </w:r>
    </w:p>
    <w:p w14:paraId="1BA02ADB" w14:textId="77777777" w:rsidR="00C011BB" w:rsidRDefault="00C011BB" w:rsidP="00C011BB">
      <w:pPr>
        <w:numPr>
          <w:ilvl w:val="0"/>
          <w:numId w:val="6"/>
        </w:numPr>
        <w:spacing w:after="0" w:line="240" w:lineRule="auto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gramáž: 1300 g/m</w:t>
      </w:r>
      <w:r>
        <w:rPr>
          <w:rFonts w:ascii="Open Sans" w:hAnsi="Open Sans" w:cs="Open Sans"/>
          <w:color w:val="111111"/>
          <w:sz w:val="16"/>
          <w:szCs w:val="16"/>
          <w:bdr w:val="none" w:sz="0" w:space="0" w:color="auto" w:frame="1"/>
          <w:vertAlign w:val="superscript"/>
        </w:rPr>
        <w:t>2</w:t>
      </w:r>
    </w:p>
    <w:p w14:paraId="5A0C68D0" w14:textId="77777777" w:rsidR="0046083A" w:rsidRPr="00C011BB" w:rsidRDefault="0046083A" w:rsidP="00C011BB"/>
    <w:sectPr w:rsidR="0046083A" w:rsidRPr="00C0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60E3"/>
    <w:multiLevelType w:val="multilevel"/>
    <w:tmpl w:val="4574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006E9C"/>
    <w:multiLevelType w:val="multilevel"/>
    <w:tmpl w:val="5F02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393560"/>
    <w:multiLevelType w:val="multilevel"/>
    <w:tmpl w:val="9E6C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EE048A"/>
    <w:multiLevelType w:val="multilevel"/>
    <w:tmpl w:val="C2F4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CC7376"/>
    <w:multiLevelType w:val="multilevel"/>
    <w:tmpl w:val="A1F8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5D35DE"/>
    <w:multiLevelType w:val="multilevel"/>
    <w:tmpl w:val="7532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BB"/>
    <w:rsid w:val="0046083A"/>
    <w:rsid w:val="00C0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22C0"/>
  <w15:chartTrackingRefBased/>
  <w15:docId w15:val="{7BDCE5F8-42DB-4357-96F7-AE3F5D64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11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01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011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11B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11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2021-09-07T08:35:00Z</dcterms:created>
  <dcterms:modified xsi:type="dcterms:W3CDTF">2021-09-07T08:36:00Z</dcterms:modified>
</cp:coreProperties>
</file>